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F08EA" w14:textId="18B3C9BE" w:rsidR="003F0FAC" w:rsidRPr="002148D8" w:rsidRDefault="00AF3128" w:rsidP="008B4AC6">
      <w:pPr>
        <w:spacing w:after="24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4F3E50" wp14:editId="7A4F0D0F">
                <wp:simplePos x="0" y="0"/>
                <wp:positionH relativeFrom="column">
                  <wp:posOffset>-328930</wp:posOffset>
                </wp:positionH>
                <wp:positionV relativeFrom="paragraph">
                  <wp:posOffset>-310515</wp:posOffset>
                </wp:positionV>
                <wp:extent cx="6448425" cy="6162675"/>
                <wp:effectExtent l="0" t="0" r="28575" b="28575"/>
                <wp:wrapNone/>
                <wp:docPr id="9597470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61626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4A0CB" id="Rectangle 1" o:spid="_x0000_s1026" style="position:absolute;margin-left:-25.9pt;margin-top:-24.45pt;width:507.75pt;height:485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1S/hgIAAGoFAAAOAAAAZHJzL2Uyb0RvYy54bWysVE1v2zAMvQ/YfxB0X20HSdoGdYqgRYYB&#10;RVusHXpWZCkWIIuapMTJfv0o+SNBV+wwLAeFMslH8onkze2h0WQvnFdgSlpc5JQIw6FSZlvSH6/r&#10;L1eU+MBMxTQYUdKj8PR2+fnTTWsXYgI16Eo4giDGL1pb0joEu8gyz2vRMH8BVhhUSnANC3h126xy&#10;rEX0RmeTPJ9nLbjKOuDCe/x63ynpMuFLKXh4ktKLQHRJMbeQTpfOTTyz5Q1bbB2zteJ9GuwfsmiY&#10;Mhh0hLpngZGdU39ANYo78CDDBYcmAykVF6kGrKbI31XzUjMrUi1IjrcjTf7/wfLH/Yt9dkhDa/3C&#10;oxirOEjXxH/MjxwSWceRLHEIhOPH+XR6NZ3MKOGomxfzyfxyFunMTu7W+fBVQEOiUFKHr5FIYvsH&#10;HzrTwSRGM7BWWqcX0Ya02E7X+SxPHh60qqI22nm33dxpR/YMH3W9zvHXBz4zwzS0wWxOZSUpHLWI&#10;GNp8F5KoCguZdBFix4kRlnEuTCg6Vc0q0UUrZmfBBo9UcwKMyBKzHLF7gMGyAxmwOwZ6++gqUsOO&#10;zn3pf3MePVJkMGF0bpQB91FlGqvqI3f2A0kdNZGlDVTHZ0ccdOPiLV8rfMEH5sMzczgfOEk48+EJ&#10;D6kBXwp6iZIa3K+Pvkd7bFvUUtLivJXU/9wxJyjR3ww29HUxncYBTZfp7HKCF3eu2ZxrzK65A3z9&#10;AreL5UmM9kEPonTQvOFqWMWoqGKGY+yS8uCGy13o9gAuFy5Wq2SGQ2lZeDAvlkfwyGrs0NfDG3O2&#10;b+OAE/AIw2yyxbtu7myjp4HVLoBUqdVPvPZ840CnxumXT9wY5/dkdVqRy98AAAD//wMAUEsDBBQA&#10;BgAIAAAAIQBHG5rc4AAAAAsBAAAPAAAAZHJzL2Rvd25yZXYueG1sTI/BTsMwEETvSPyDtUjcWicG&#10;kjTEqQAJIRAHKHB3YzeJaq+j2E3C37Oc4DarGc28rbaLs2wyY+g9SkjXCTCDjdc9thI+Px5XBbAQ&#10;FWplPRoJ3ybAtj4/q1Sp/YzvZtrFllEJhlJJ6GIcSs5D0xmnwtoPBsk7+NGpSOfYcj2qmcqd5SJJ&#10;Mu5Uj7TQqcE8dKY57k5Owps/Hrj9EuIlv38S+bMr5nZ6lfLyYrm7BRbNEv/C8ItP6FAT096fUAdm&#10;JaxuUkKPJK6LDTBKbLKrHNiehEgz4HXF//9Q/wAAAP//AwBQSwECLQAUAAYACAAAACEAtoM4kv4A&#10;AADhAQAAEwAAAAAAAAAAAAAAAAAAAAAAW0NvbnRlbnRfVHlwZXNdLnhtbFBLAQItABQABgAIAAAA&#10;IQA4/SH/1gAAAJQBAAALAAAAAAAAAAAAAAAAAC8BAABfcmVscy8ucmVsc1BLAQItABQABgAIAAAA&#10;IQBo51S/hgIAAGoFAAAOAAAAAAAAAAAAAAAAAC4CAABkcnMvZTJvRG9jLnhtbFBLAQItABQABgAI&#10;AAAAIQBHG5rc4AAAAAsBAAAPAAAAAAAAAAAAAAAAAOAEAABkcnMvZG93bnJldi54bWxQSwUGAAAA&#10;AAQABADzAAAA7QUAAAAA&#10;" filled="f" strokecolor="red" strokeweight="1.5pt"/>
            </w:pict>
          </mc:Fallback>
        </mc:AlternateContent>
      </w:r>
      <w:r w:rsidR="00C51A9D" w:rsidRPr="002148D8">
        <w:rPr>
          <w:b/>
          <w:bCs/>
          <w:sz w:val="24"/>
          <w:szCs w:val="24"/>
        </w:rPr>
        <w:t>La synthèse additive de la couleur</w:t>
      </w:r>
    </w:p>
    <w:p w14:paraId="1AAA8C42" w14:textId="3EA84B33" w:rsidR="003F0FAC" w:rsidRDefault="00C51A9D" w:rsidP="00432B1E">
      <w:pPr>
        <w:spacing w:after="0" w:line="276" w:lineRule="auto"/>
        <w:jc w:val="both"/>
      </w:pPr>
      <w:r>
        <w:t xml:space="preserve">La synthèse additive consiste </w:t>
      </w:r>
      <w:r w:rsidR="00320E20">
        <w:t xml:space="preserve">à utiliser trois lumières colorées : une rouge, une verte et une bleue (RVB ou RGB en anglais pour </w:t>
      </w:r>
      <w:proofErr w:type="spellStart"/>
      <w:r w:rsidR="00320E20">
        <w:t>red</w:t>
      </w:r>
      <w:proofErr w:type="spellEnd"/>
      <w:r w:rsidR="00320E20">
        <w:t>, green</w:t>
      </w:r>
      <w:r w:rsidR="00721A63">
        <w:t xml:space="preserve">, </w:t>
      </w:r>
      <w:proofErr w:type="spellStart"/>
      <w:r w:rsidR="00721A63">
        <w:t>blue</w:t>
      </w:r>
      <w:proofErr w:type="spellEnd"/>
      <w:r w:rsidR="00721A63">
        <w:t xml:space="preserve">). Ce sont les couleurs primaires. L’addition de ces </w:t>
      </w:r>
      <w:r w:rsidR="00C53C5E">
        <w:t>trois lumières colorées en proportions convenables produit la lumière blanche.</w:t>
      </w:r>
    </w:p>
    <w:p w14:paraId="62289CCC" w14:textId="7875E38C" w:rsidR="00C53C5E" w:rsidRDefault="00C53C5E" w:rsidP="00432B1E">
      <w:pPr>
        <w:spacing w:after="0" w:line="276" w:lineRule="auto"/>
        <w:jc w:val="both"/>
      </w:pPr>
      <w:r>
        <w:t>L’absence de lumière produit du noir.</w:t>
      </w:r>
    </w:p>
    <w:p w14:paraId="7701A84B" w14:textId="67E095D7" w:rsidR="003F0FAC" w:rsidRDefault="00432B1E" w:rsidP="00432B1E">
      <w:pPr>
        <w:spacing w:after="0" w:line="276" w:lineRule="auto"/>
        <w:jc w:val="both"/>
      </w:pPr>
      <w:r w:rsidRPr="000A3B8D">
        <w:rPr>
          <w:noProof/>
        </w:rPr>
        <w:drawing>
          <wp:anchor distT="0" distB="0" distL="114300" distR="114300" simplePos="0" relativeHeight="251661312" behindDoc="0" locked="0" layoutInCell="1" allowOverlap="1" wp14:anchorId="69C0C917" wp14:editId="2DE14827">
            <wp:simplePos x="0" y="0"/>
            <wp:positionH relativeFrom="margin">
              <wp:align>center</wp:align>
            </wp:positionH>
            <wp:positionV relativeFrom="paragraph">
              <wp:posOffset>169545</wp:posOffset>
            </wp:positionV>
            <wp:extent cx="2076450" cy="1952853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952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840AB" w14:textId="6427D9EF" w:rsidR="003F0FAC" w:rsidRDefault="003F0FAC" w:rsidP="00432B1E">
      <w:pPr>
        <w:spacing w:after="0" w:line="276" w:lineRule="auto"/>
        <w:jc w:val="both"/>
      </w:pPr>
    </w:p>
    <w:p w14:paraId="31F72335" w14:textId="00265442" w:rsidR="003F0FAC" w:rsidRDefault="003F0FAC" w:rsidP="00432B1E">
      <w:pPr>
        <w:spacing w:after="0" w:line="276" w:lineRule="auto"/>
        <w:jc w:val="both"/>
      </w:pPr>
    </w:p>
    <w:p w14:paraId="53EF6C68" w14:textId="06126356" w:rsidR="003F0FAC" w:rsidRDefault="003F0FAC" w:rsidP="00432B1E">
      <w:pPr>
        <w:spacing w:after="0" w:line="276" w:lineRule="auto"/>
        <w:jc w:val="both"/>
      </w:pPr>
    </w:p>
    <w:p w14:paraId="6E65197F" w14:textId="0CBB66F3" w:rsidR="003F0FAC" w:rsidRDefault="003F0FAC" w:rsidP="00432B1E">
      <w:pPr>
        <w:spacing w:after="0" w:line="276" w:lineRule="auto"/>
        <w:jc w:val="both"/>
      </w:pPr>
    </w:p>
    <w:p w14:paraId="2ADFD11A" w14:textId="32E1B0E5" w:rsidR="003F0FAC" w:rsidRDefault="003F0FAC" w:rsidP="00432B1E">
      <w:pPr>
        <w:spacing w:after="0" w:line="276" w:lineRule="auto"/>
        <w:jc w:val="both"/>
      </w:pPr>
    </w:p>
    <w:p w14:paraId="3EC0CA09" w14:textId="227F6E90" w:rsidR="003F0FAC" w:rsidRDefault="003F0FAC" w:rsidP="00432B1E">
      <w:pPr>
        <w:spacing w:after="0" w:line="276" w:lineRule="auto"/>
        <w:jc w:val="both"/>
      </w:pPr>
    </w:p>
    <w:p w14:paraId="57DF6C49" w14:textId="2A106333" w:rsidR="003F0FAC" w:rsidRDefault="003F0FAC" w:rsidP="00432B1E">
      <w:pPr>
        <w:spacing w:after="0" w:line="276" w:lineRule="auto"/>
        <w:jc w:val="both"/>
      </w:pPr>
    </w:p>
    <w:p w14:paraId="0435774F" w14:textId="07F9141A" w:rsidR="003F0FAC" w:rsidRDefault="003F0FAC" w:rsidP="00432B1E">
      <w:pPr>
        <w:spacing w:after="0" w:line="276" w:lineRule="auto"/>
        <w:jc w:val="both"/>
      </w:pPr>
    </w:p>
    <w:p w14:paraId="16A4FB3B" w14:textId="4E73F039" w:rsidR="003F0FAC" w:rsidRDefault="003F0FAC" w:rsidP="00432B1E">
      <w:pPr>
        <w:spacing w:after="0" w:line="276" w:lineRule="auto"/>
        <w:jc w:val="both"/>
      </w:pPr>
    </w:p>
    <w:p w14:paraId="2781B89B" w14:textId="224645CB" w:rsidR="003F0FAC" w:rsidRDefault="003F0FAC" w:rsidP="00432B1E">
      <w:pPr>
        <w:spacing w:after="0" w:line="276" w:lineRule="auto"/>
        <w:jc w:val="both"/>
      </w:pPr>
    </w:p>
    <w:p w14:paraId="200045CD" w14:textId="4628A718" w:rsidR="003F0FAC" w:rsidRDefault="003F0FAC" w:rsidP="00432B1E">
      <w:pPr>
        <w:spacing w:after="0" w:line="276" w:lineRule="auto"/>
        <w:jc w:val="both"/>
      </w:pPr>
    </w:p>
    <w:p w14:paraId="3B703765" w14:textId="5B5538EE" w:rsidR="003F0FAC" w:rsidRDefault="003F0FAC" w:rsidP="00432B1E">
      <w:pPr>
        <w:spacing w:after="0" w:line="276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BF9A25F" wp14:editId="6F75E67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577840" cy="1404620"/>
                <wp:effectExtent l="0" t="0" r="22860" b="1270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74E01" w14:textId="1C3BC9A6" w:rsidR="003F6844" w:rsidRPr="004F1B83" w:rsidRDefault="003F6844" w:rsidP="004F1B83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4F1B83">
                              <w:rPr>
                                <w:sz w:val="16"/>
                                <w:szCs w:val="16"/>
                              </w:rPr>
                              <w:t>Source : Eduscol, document d’accompagnement</w:t>
                            </w:r>
                            <w:r w:rsidR="00EE00CA" w:rsidRPr="004F1B83">
                              <w:rPr>
                                <w:sz w:val="16"/>
                                <w:szCs w:val="16"/>
                              </w:rPr>
                              <w:t xml:space="preserve"> « Activité 1 : de l’acquisition à l’image »</w:t>
                            </w:r>
                          </w:p>
                          <w:p w14:paraId="615515C0" w14:textId="16D18439" w:rsidR="004F1B83" w:rsidRPr="004F1B83" w:rsidRDefault="004F1B83" w:rsidP="004F1B83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4F1B83">
                              <w:rPr>
                                <w:sz w:val="16"/>
                                <w:szCs w:val="16"/>
                              </w:rPr>
                              <w:t>https://eduscol.education.fr/document/23578/download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F9A25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.9pt;width:439.2pt;height:110.6pt;z-index:2516602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QbPEAIAACAEAAAOAAAAZHJzL2Uyb0RvYy54bWysk99v2yAQx98n7X9AvC92oqRJrTpVly7T&#10;pO6H1O0POGMco2GOAYmd/fU7cJpG3fYyjQcE3PHl7nPHze3QaXaQzis0JZ9Ocs6kEVgrsyv5t6/b&#10;NyvOfABTg0YjS36Unt+uX7+66W0hZ9iirqVjJGJ80duStyHYIsu8aGUHfoJWGjI26DoItHW7rHbQ&#10;k3qns1meX2U9uto6FNJ7Or0fjXyd9JtGivC5abwMTJecYgtpdmmu4pytb6DYObCtEqcw4B+i6EAZ&#10;evQsdQ8B2N6p36Q6JRx6bMJEYJdh0yghUw6UzTR/kc1jC1amXAiOt2dM/v/Jik+HR/vFsTC8xYEK&#10;mJLw9gHFd88MblowO3nnHPathJoenkZkWW99cboaUfvCR5Gq/4g1FRn2AZPQ0LguUqE8GalTAY5n&#10;6HIITNDhYrFcruZkEmSbzvP51SyVJYPi6bp1PryX2LG4KLmjqiZ5ODz4EMOB4sklvuZRq3qrtE4b&#10;t6s22rEDUAds00gZvHDThvUlv17MFiOBv0rkafxJolOBWlmrruSrsxMUkds7U6dGC6D0uKaQtTmB&#10;jOxGimGoBnKMQCusj4TU4diy9MVo0aL7yVlP7Vpy/2MPTnKmPxgqy/V0HhmGtJkvlsSQuUtLdWkB&#10;I0iq5IGzcbkJ6U8kYPaOyrdVCexzJKdYqQ0T79OXiX1+uU9ezx97/QsAAP//AwBQSwMEFAAGAAgA&#10;AAAhACTeHZzbAAAABgEAAA8AAABkcnMvZG93bnJldi54bWxMj8FuwjAQRO+V+AdrkXpBxWkoNErj&#10;oBaJU0+k9G7ibRIRr4NtIPx9t6dy3JnRzNtiPdpeXNCHzpGC53kCAql2pqNGwf5r+5SBCFGT0b0j&#10;VHDDAOty8lDo3Lgr7fBSxUZwCYVcK2hjHHIpQ92i1WHuBiT2fpy3OvLpG2m8vnK57WWaJCtpdUe8&#10;0OoBNy3Wx+psFaxO1WL2+W1mtLttP3xtl2azXyr1OB3f30BEHON/GP7wGR1KZjq4M5kgegX8SGSV&#10;8dnMXrMXEAcFabpIQJaFvMcvfwEAAP//AwBQSwECLQAUAAYACAAAACEAtoM4kv4AAADhAQAAEwAA&#10;AAAAAAAAAAAAAAAAAAAAW0NvbnRlbnRfVHlwZXNdLnhtbFBLAQItABQABgAIAAAAIQA4/SH/1gAA&#10;AJQBAAALAAAAAAAAAAAAAAAAAC8BAABfcmVscy8ucmVsc1BLAQItABQABgAIAAAAIQB7vQbPEAIA&#10;ACAEAAAOAAAAAAAAAAAAAAAAAC4CAABkcnMvZTJvRG9jLnhtbFBLAQItABQABgAIAAAAIQAk3h2c&#10;2wAAAAYBAAAPAAAAAAAAAAAAAAAAAGoEAABkcnMvZG93bnJldi54bWxQSwUGAAAAAAQABADzAAAA&#10;cgUAAAAA&#10;">
                <v:textbox style="mso-fit-shape-to-text:t">
                  <w:txbxContent>
                    <w:p w14:paraId="7FA74E01" w14:textId="1C3BC9A6" w:rsidR="003F6844" w:rsidRPr="004F1B83" w:rsidRDefault="003F6844" w:rsidP="004F1B83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4F1B83">
                        <w:rPr>
                          <w:sz w:val="16"/>
                          <w:szCs w:val="16"/>
                        </w:rPr>
                        <w:t>Source : Eduscol, document d’accompagnement</w:t>
                      </w:r>
                      <w:r w:rsidR="00EE00CA" w:rsidRPr="004F1B83">
                        <w:rPr>
                          <w:sz w:val="16"/>
                          <w:szCs w:val="16"/>
                        </w:rPr>
                        <w:t xml:space="preserve"> « Activité 1 : de l’acquisition à l’image »</w:t>
                      </w:r>
                    </w:p>
                    <w:p w14:paraId="615515C0" w14:textId="16D18439" w:rsidR="004F1B83" w:rsidRPr="004F1B83" w:rsidRDefault="004F1B83" w:rsidP="004F1B83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4F1B83">
                        <w:rPr>
                          <w:sz w:val="16"/>
                          <w:szCs w:val="16"/>
                        </w:rPr>
                        <w:t>https://eduscol.education.fr/document/23578/download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C89E4D" w14:textId="3D3092FD" w:rsidR="003F0FAC" w:rsidRDefault="003F0FAC" w:rsidP="00432B1E">
      <w:pPr>
        <w:spacing w:after="0" w:line="276" w:lineRule="auto"/>
        <w:jc w:val="both"/>
      </w:pPr>
    </w:p>
    <w:p w14:paraId="4637CC39" w14:textId="23B2A4C8" w:rsidR="003F0FAC" w:rsidRDefault="003F0FAC" w:rsidP="00432B1E">
      <w:pPr>
        <w:spacing w:before="360" w:after="0" w:line="276" w:lineRule="auto"/>
        <w:jc w:val="both"/>
      </w:pPr>
      <w:r>
        <w:t>Il existe différentes façons de coder une couleur.</w:t>
      </w:r>
    </w:p>
    <w:p w14:paraId="65A293A7" w14:textId="3E5F161D" w:rsidR="003F0FAC" w:rsidRDefault="003F0FAC" w:rsidP="00432B1E">
      <w:pPr>
        <w:spacing w:after="0" w:line="276" w:lineRule="auto"/>
        <w:jc w:val="both"/>
      </w:pPr>
      <w:r>
        <w:t>Dans le codage RVB, la couleur de chaque pixel est codée sur 3 octets. Elle est donc représentée par trois nombres, chacun compris entre 0 et 255.</w:t>
      </w:r>
    </w:p>
    <w:p w14:paraId="29074B8E" w14:textId="2899764C" w:rsidR="003F0FAC" w:rsidRDefault="003F0FAC" w:rsidP="00432B1E">
      <w:pPr>
        <w:spacing w:after="0" w:line="276" w:lineRule="auto"/>
        <w:jc w:val="both"/>
      </w:pPr>
      <w:r>
        <w:t>Par exemple le pixel codé par (</w:t>
      </w:r>
      <w:r w:rsidRPr="000147F2">
        <w:rPr>
          <w:color w:val="FF0000"/>
        </w:rPr>
        <w:t>255</w:t>
      </w:r>
      <w:r>
        <w:t xml:space="preserve">, </w:t>
      </w:r>
      <w:r w:rsidRPr="000147F2">
        <w:rPr>
          <w:color w:val="00B050"/>
        </w:rPr>
        <w:t>0</w:t>
      </w:r>
      <w:r>
        <w:t xml:space="preserve">, </w:t>
      </w:r>
      <w:r w:rsidRPr="000147F2">
        <w:rPr>
          <w:color w:val="0070C0"/>
        </w:rPr>
        <w:t>0</w:t>
      </w:r>
      <w:r>
        <w:t>) ne comporte pas de composante verte ni de composante bleue mais il possède la composante rouge au maximum. Ce sera donc un pixel rouge.</w:t>
      </w:r>
    </w:p>
    <w:p w14:paraId="42F4BA5E" w14:textId="6FD7A505" w:rsidR="009C3EBF" w:rsidRDefault="003F0FAC" w:rsidP="00AF3128">
      <w:pPr>
        <w:spacing w:after="0" w:line="276" w:lineRule="auto"/>
        <w:jc w:val="both"/>
      </w:pPr>
      <w:r>
        <w:t>Le pixel codé par (</w:t>
      </w:r>
      <w:r w:rsidRPr="000147F2">
        <w:rPr>
          <w:color w:val="FF0000"/>
        </w:rPr>
        <w:t>255</w:t>
      </w:r>
      <w:r>
        <w:t xml:space="preserve">, </w:t>
      </w:r>
      <w:r w:rsidRPr="000147F2">
        <w:rPr>
          <w:color w:val="00B050"/>
        </w:rPr>
        <w:t>255</w:t>
      </w:r>
      <w:r>
        <w:t xml:space="preserve">, </w:t>
      </w:r>
      <w:r w:rsidRPr="000147F2">
        <w:rPr>
          <w:color w:val="0070C0"/>
        </w:rPr>
        <w:t>255</w:t>
      </w:r>
      <w:r>
        <w:t>) possède toutes les trois composantes au maximum, il s’agit donc d’un pixel blanc.</w:t>
      </w:r>
    </w:p>
    <w:sectPr w:rsidR="009C3EBF" w:rsidSect="00E7648D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528"/>
    <w:rsid w:val="000A3B8D"/>
    <w:rsid w:val="002148D8"/>
    <w:rsid w:val="002D4C62"/>
    <w:rsid w:val="00320E20"/>
    <w:rsid w:val="003433F0"/>
    <w:rsid w:val="003F0FAC"/>
    <w:rsid w:val="003F6844"/>
    <w:rsid w:val="00432B1E"/>
    <w:rsid w:val="004F1B83"/>
    <w:rsid w:val="005F72CA"/>
    <w:rsid w:val="00721A63"/>
    <w:rsid w:val="007560D5"/>
    <w:rsid w:val="007D5E72"/>
    <w:rsid w:val="008B4AC6"/>
    <w:rsid w:val="009C3EBF"/>
    <w:rsid w:val="00A20528"/>
    <w:rsid w:val="00AF3128"/>
    <w:rsid w:val="00C51A9D"/>
    <w:rsid w:val="00C53C5E"/>
    <w:rsid w:val="00E7648D"/>
    <w:rsid w:val="00EE00CA"/>
    <w:rsid w:val="00F0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F1B9"/>
  <w15:chartTrackingRefBased/>
  <w15:docId w15:val="{5AEFDD61-D5F6-4DEE-BD49-0B18046C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2A84090C-163B-425D-A722-3557698B5326}"/>
</file>

<file path=customXml/itemProps2.xml><?xml version="1.0" encoding="utf-8"?>
<ds:datastoreItem xmlns:ds="http://schemas.openxmlformats.org/officeDocument/2006/customXml" ds:itemID="{5469D06F-EE7B-4CE6-98D3-561705685B2B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3.xml><?xml version="1.0" encoding="utf-8"?>
<ds:datastoreItem xmlns:ds="http://schemas.openxmlformats.org/officeDocument/2006/customXml" ds:itemID="{B837F7E1-D760-4FF3-B687-1491CB8531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5AE17-9A09-42D4-BFE4-06E75831E2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727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20</cp:revision>
  <dcterms:created xsi:type="dcterms:W3CDTF">2023-02-16T13:46:00Z</dcterms:created>
  <dcterms:modified xsi:type="dcterms:W3CDTF">2024-10-13T21:10:00Z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